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53A28" w14:textId="70C68B2E" w:rsidR="00E63354" w:rsidRPr="00836F30" w:rsidRDefault="00836F30" w:rsidP="006A5F52">
      <w:pPr>
        <w:spacing w:after="0" w:line="240" w:lineRule="auto"/>
        <w:jc w:val="center"/>
        <w:rPr>
          <w:b/>
          <w:bCs/>
          <w:sz w:val="72"/>
          <w:szCs w:val="72"/>
        </w:rPr>
      </w:pPr>
      <w:r w:rsidRPr="006A5F52">
        <w:rPr>
          <w:b/>
          <w:bCs/>
          <w:sz w:val="72"/>
          <w:szCs w:val="72"/>
          <w:highlight w:val="red"/>
        </w:rPr>
        <w:t>Dumfries Cycling Club</w:t>
      </w:r>
    </w:p>
    <w:p w14:paraId="3928CC2D" w14:textId="0214B176" w:rsidR="00836F30" w:rsidRDefault="00836F30" w:rsidP="006A5F52">
      <w:pPr>
        <w:spacing w:after="0" w:line="240" w:lineRule="auto"/>
        <w:jc w:val="center"/>
        <w:rPr>
          <w:sz w:val="56"/>
          <w:szCs w:val="56"/>
        </w:rPr>
      </w:pPr>
      <w:r w:rsidRPr="006A5F52">
        <w:rPr>
          <w:sz w:val="56"/>
          <w:szCs w:val="56"/>
          <w:highlight w:val="yellow"/>
        </w:rPr>
        <w:t>Summer ‘Faux Dax’: 29</w:t>
      </w:r>
      <w:r w:rsidRPr="006A5F52">
        <w:rPr>
          <w:sz w:val="56"/>
          <w:szCs w:val="56"/>
          <w:highlight w:val="yellow"/>
          <w:vertAlign w:val="superscript"/>
        </w:rPr>
        <w:t>th</w:t>
      </w:r>
      <w:r w:rsidRPr="006A5F52">
        <w:rPr>
          <w:sz w:val="56"/>
          <w:szCs w:val="56"/>
          <w:highlight w:val="yellow"/>
        </w:rPr>
        <w:t xml:space="preserve"> June 2024</w:t>
      </w:r>
    </w:p>
    <w:p w14:paraId="12B34881" w14:textId="30433696" w:rsidR="00836F30" w:rsidRDefault="00836F30" w:rsidP="00D0256E">
      <w:pPr>
        <w:spacing w:after="0" w:line="240" w:lineRule="auto"/>
        <w:jc w:val="both"/>
        <w:rPr>
          <w:sz w:val="40"/>
          <w:szCs w:val="40"/>
        </w:rPr>
      </w:pPr>
      <w:r w:rsidRPr="00836F30">
        <w:rPr>
          <w:sz w:val="40"/>
          <w:szCs w:val="40"/>
        </w:rPr>
        <w:t>A long summer ride over a 200km route from Burns’ Statue</w:t>
      </w:r>
      <w:r>
        <w:rPr>
          <w:sz w:val="40"/>
          <w:szCs w:val="40"/>
        </w:rPr>
        <w:t>, Dumfries</w:t>
      </w:r>
      <w:r w:rsidRPr="00836F30">
        <w:rPr>
          <w:sz w:val="40"/>
          <w:szCs w:val="40"/>
        </w:rPr>
        <w:t xml:space="preserve"> to Hawick and back via Newcastleton and Langholm</w:t>
      </w:r>
      <w:r>
        <w:rPr>
          <w:sz w:val="40"/>
          <w:szCs w:val="40"/>
        </w:rPr>
        <w:t>. This can be ridden as a DIY audax (mandatory route), or simply as a longer-than-normal club run.</w:t>
      </w:r>
    </w:p>
    <w:p w14:paraId="61AA79A6" w14:textId="77777777" w:rsidR="00D0256E" w:rsidRPr="00D0256E" w:rsidRDefault="00D0256E" w:rsidP="00D0256E">
      <w:pPr>
        <w:spacing w:after="0" w:line="240" w:lineRule="auto"/>
        <w:jc w:val="both"/>
        <w:rPr>
          <w:sz w:val="28"/>
          <w:szCs w:val="28"/>
        </w:rPr>
      </w:pPr>
    </w:p>
    <w:p w14:paraId="124EB51C" w14:textId="77777777" w:rsidR="00D0256E" w:rsidRDefault="00836F30" w:rsidP="00D0256E">
      <w:pPr>
        <w:spacing w:after="0" w:line="240" w:lineRule="auto"/>
        <w:jc w:val="both"/>
        <w:rPr>
          <w:sz w:val="28"/>
          <w:szCs w:val="28"/>
        </w:rPr>
      </w:pPr>
      <w:r w:rsidRPr="006A5F52">
        <w:rPr>
          <w:sz w:val="28"/>
          <w:szCs w:val="28"/>
          <w:highlight w:val="lightGray"/>
        </w:rPr>
        <w:t>Route description</w:t>
      </w:r>
      <w:r w:rsidR="00D0256E" w:rsidRPr="006A5F52">
        <w:rPr>
          <w:sz w:val="28"/>
          <w:szCs w:val="28"/>
          <w:highlight w:val="lightGray"/>
        </w:rPr>
        <w:t>:</w:t>
      </w:r>
      <w:r w:rsidR="00D0256E">
        <w:rPr>
          <w:sz w:val="28"/>
          <w:szCs w:val="28"/>
        </w:rPr>
        <w:t xml:space="preserve"> </w:t>
      </w:r>
    </w:p>
    <w:p w14:paraId="14A49792" w14:textId="0DB1CB46" w:rsidR="00836F30" w:rsidRDefault="00D0256E" w:rsidP="00D0256E">
      <w:pPr>
        <w:spacing w:after="0" w:line="240" w:lineRule="auto"/>
        <w:jc w:val="both"/>
        <w:rPr>
          <w:sz w:val="28"/>
          <w:szCs w:val="28"/>
        </w:rPr>
      </w:pPr>
      <w:r w:rsidRPr="00D0256E">
        <w:rPr>
          <w:b/>
          <w:bCs/>
          <w:sz w:val="28"/>
          <w:szCs w:val="28"/>
        </w:rPr>
        <w:t>PART ONE</w:t>
      </w:r>
      <w:r>
        <w:rPr>
          <w:sz w:val="28"/>
          <w:szCs w:val="28"/>
        </w:rPr>
        <w:t xml:space="preserve"> </w:t>
      </w:r>
      <w:r w:rsidR="008D6C0E">
        <w:rPr>
          <w:sz w:val="28"/>
          <w:szCs w:val="28"/>
        </w:rPr>
        <w:t>–</w:t>
      </w:r>
      <w:r>
        <w:rPr>
          <w:sz w:val="28"/>
          <w:szCs w:val="28"/>
        </w:rPr>
        <w:t xml:space="preserve"> </w:t>
      </w:r>
      <w:r w:rsidR="008D6C0E" w:rsidRPr="008D6C0E">
        <w:rPr>
          <w:b/>
          <w:bCs/>
          <w:sz w:val="28"/>
          <w:szCs w:val="28"/>
        </w:rPr>
        <w:t>START</w:t>
      </w:r>
      <w:r w:rsidR="008D6C0E">
        <w:rPr>
          <w:sz w:val="28"/>
          <w:szCs w:val="28"/>
        </w:rPr>
        <w:t xml:space="preserve"> </w:t>
      </w:r>
      <w:r>
        <w:rPr>
          <w:sz w:val="28"/>
          <w:szCs w:val="28"/>
        </w:rPr>
        <w:t xml:space="preserve">From Dumfries we head out to Millhousebridge in the standard way via Locharbriggs and Amisfield. After crossing the  A74(M) we head to Eskdalemuir on the B723. Passing Samye Ling on the A709 the route then heads </w:t>
      </w:r>
      <w:r w:rsidR="006A5F52">
        <w:rPr>
          <w:sz w:val="28"/>
          <w:szCs w:val="28"/>
        </w:rPr>
        <w:t>in the direction of</w:t>
      </w:r>
      <w:r>
        <w:rPr>
          <w:sz w:val="28"/>
          <w:szCs w:val="28"/>
        </w:rPr>
        <w:t xml:space="preserve"> Selkirk. STOP OPTION ONE: 69km Honey Cottage Caravan Park: Beehive Café</w:t>
      </w:r>
      <w:r w:rsidR="006A5F52">
        <w:rPr>
          <w:sz w:val="28"/>
          <w:szCs w:val="28"/>
        </w:rPr>
        <w:t>.</w:t>
      </w:r>
    </w:p>
    <w:p w14:paraId="67B87E5B" w14:textId="7D56F36C" w:rsidR="00D0256E" w:rsidRDefault="00D0256E" w:rsidP="00D0256E">
      <w:pPr>
        <w:spacing w:after="0" w:line="240" w:lineRule="auto"/>
        <w:jc w:val="both"/>
        <w:rPr>
          <w:sz w:val="28"/>
          <w:szCs w:val="28"/>
        </w:rPr>
      </w:pPr>
      <w:r w:rsidRPr="00D0256E">
        <w:rPr>
          <w:b/>
          <w:bCs/>
          <w:sz w:val="28"/>
          <w:szCs w:val="28"/>
        </w:rPr>
        <w:t>PART TWO</w:t>
      </w:r>
      <w:r>
        <w:rPr>
          <w:sz w:val="28"/>
          <w:szCs w:val="28"/>
        </w:rPr>
        <w:t xml:space="preserve"> – From Beehive Café </w:t>
      </w:r>
      <w:proofErr w:type="gramStart"/>
      <w:r>
        <w:rPr>
          <w:sz w:val="28"/>
          <w:szCs w:val="28"/>
        </w:rPr>
        <w:t>continue on</w:t>
      </w:r>
      <w:proofErr w:type="gramEnd"/>
      <w:r>
        <w:rPr>
          <w:sz w:val="28"/>
          <w:szCs w:val="28"/>
        </w:rPr>
        <w:t xml:space="preserve"> the B709 then take the right towards Roberton (B711) and a gentle climb to Alemoor Reservoir</w:t>
      </w:r>
      <w:r w:rsidR="006A5F52">
        <w:rPr>
          <w:sz w:val="28"/>
          <w:szCs w:val="28"/>
        </w:rPr>
        <w:t xml:space="preserve"> then a descent to the A7 into Hawick. Turn right into Beaconsfield Terrace before you get to Hawick town centre. Passing the end of the Howegate there is an option to stop for a snack or supplies. STOP OPTION TWO: 96km Harrow &amp; Son, Home Bakery.</w:t>
      </w:r>
    </w:p>
    <w:p w14:paraId="2FAE4BD6" w14:textId="3A5DC7BD" w:rsidR="006A5F52" w:rsidRDefault="006A5F52" w:rsidP="00D0256E">
      <w:pPr>
        <w:spacing w:after="0" w:line="240" w:lineRule="auto"/>
        <w:jc w:val="both"/>
        <w:rPr>
          <w:sz w:val="28"/>
          <w:szCs w:val="28"/>
        </w:rPr>
      </w:pPr>
      <w:r w:rsidRPr="006A5F52">
        <w:rPr>
          <w:b/>
          <w:bCs/>
          <w:sz w:val="28"/>
          <w:szCs w:val="28"/>
        </w:rPr>
        <w:t>PART THREE</w:t>
      </w:r>
      <w:r>
        <w:rPr>
          <w:sz w:val="28"/>
          <w:szCs w:val="28"/>
        </w:rPr>
        <w:t xml:space="preserve"> – From Hawick it’s onto the Liddesdale road all the way down to Newcastleton. This traverses high moorland but with some interesting features before descending into Newcastleton. STOP OPTION THREE: 128km The Olive Tree, Newcastleton.</w:t>
      </w:r>
    </w:p>
    <w:p w14:paraId="1FB8C933" w14:textId="1A4E76B8" w:rsidR="006A5F52" w:rsidRDefault="006A5F52" w:rsidP="00C613D6">
      <w:pPr>
        <w:spacing w:after="0" w:line="240" w:lineRule="auto"/>
        <w:jc w:val="both"/>
        <w:rPr>
          <w:sz w:val="28"/>
          <w:szCs w:val="28"/>
        </w:rPr>
      </w:pPr>
      <w:r w:rsidRPr="00C613D6">
        <w:rPr>
          <w:b/>
          <w:bCs/>
          <w:sz w:val="28"/>
          <w:szCs w:val="28"/>
        </w:rPr>
        <w:t>PART FOUR</w:t>
      </w:r>
      <w:r>
        <w:rPr>
          <w:sz w:val="28"/>
          <w:szCs w:val="28"/>
        </w:rPr>
        <w:t xml:space="preserve"> – From Newcastleton it’s a climb over Tinnis Hill to Langholm</w:t>
      </w:r>
      <w:r w:rsidR="00C613D6">
        <w:rPr>
          <w:sz w:val="28"/>
          <w:szCs w:val="28"/>
        </w:rPr>
        <w:t>. This is a long climb followed by a fast descent, a short climb then another fast descent into Langholm. Watch out for the sheep and ensure your brakes are in good order! STOP OPTION FOUR: 145km Pelosi’s Corner Café</w:t>
      </w:r>
      <w:r w:rsidR="008D6C0E">
        <w:rPr>
          <w:sz w:val="28"/>
          <w:szCs w:val="28"/>
        </w:rPr>
        <w:t>, Langholm</w:t>
      </w:r>
      <w:r w:rsidR="00C613D6">
        <w:rPr>
          <w:sz w:val="28"/>
          <w:szCs w:val="28"/>
        </w:rPr>
        <w:t>.</w:t>
      </w:r>
    </w:p>
    <w:p w14:paraId="78B10845" w14:textId="7EAD8231" w:rsidR="00C613D6" w:rsidRDefault="00C613D6" w:rsidP="00C613D6">
      <w:pPr>
        <w:spacing w:after="0" w:line="240" w:lineRule="auto"/>
        <w:jc w:val="both"/>
        <w:rPr>
          <w:sz w:val="28"/>
          <w:szCs w:val="28"/>
        </w:rPr>
      </w:pPr>
      <w:r w:rsidRPr="00C613D6">
        <w:rPr>
          <w:b/>
          <w:bCs/>
          <w:sz w:val="28"/>
          <w:szCs w:val="28"/>
        </w:rPr>
        <w:t>PART FIVE</w:t>
      </w:r>
      <w:r>
        <w:rPr>
          <w:sz w:val="28"/>
          <w:szCs w:val="28"/>
        </w:rPr>
        <w:t xml:space="preserve"> – From Langholm the route follows the B7068 towards Lockerbie, turning off towards </w:t>
      </w:r>
      <w:proofErr w:type="spellStart"/>
      <w:r>
        <w:rPr>
          <w:sz w:val="28"/>
          <w:szCs w:val="28"/>
        </w:rPr>
        <w:t>Waterbeck</w:t>
      </w:r>
      <w:proofErr w:type="spellEnd"/>
      <w:r>
        <w:rPr>
          <w:sz w:val="28"/>
          <w:szCs w:val="28"/>
        </w:rPr>
        <w:t xml:space="preserve"> and following the B725 through Middlebie, Ecclefechan and Dalton. The familiar route back to </w:t>
      </w:r>
      <w:proofErr w:type="spellStart"/>
      <w:r>
        <w:rPr>
          <w:sz w:val="28"/>
          <w:szCs w:val="28"/>
        </w:rPr>
        <w:t>Bankend</w:t>
      </w:r>
      <w:proofErr w:type="spellEnd"/>
      <w:r>
        <w:rPr>
          <w:sz w:val="28"/>
          <w:szCs w:val="28"/>
        </w:rPr>
        <w:t xml:space="preserve"> now from Dalton through </w:t>
      </w:r>
      <w:proofErr w:type="spellStart"/>
      <w:r>
        <w:rPr>
          <w:sz w:val="28"/>
          <w:szCs w:val="28"/>
        </w:rPr>
        <w:t>Carrutherstown</w:t>
      </w:r>
      <w:proofErr w:type="spellEnd"/>
      <w:r>
        <w:rPr>
          <w:sz w:val="28"/>
          <w:szCs w:val="28"/>
        </w:rPr>
        <w:t xml:space="preserve">, </w:t>
      </w:r>
      <w:proofErr w:type="spellStart"/>
      <w:r>
        <w:rPr>
          <w:sz w:val="28"/>
          <w:szCs w:val="28"/>
        </w:rPr>
        <w:t>Clarencefield</w:t>
      </w:r>
      <w:proofErr w:type="spellEnd"/>
      <w:r>
        <w:rPr>
          <w:sz w:val="28"/>
          <w:szCs w:val="28"/>
        </w:rPr>
        <w:t xml:space="preserve"> </w:t>
      </w:r>
      <w:r w:rsidR="001B35A7">
        <w:rPr>
          <w:sz w:val="28"/>
          <w:szCs w:val="28"/>
        </w:rPr>
        <w:t xml:space="preserve">and </w:t>
      </w:r>
      <w:proofErr w:type="spellStart"/>
      <w:r w:rsidR="001B35A7">
        <w:rPr>
          <w:sz w:val="28"/>
          <w:szCs w:val="28"/>
        </w:rPr>
        <w:t>Bankend</w:t>
      </w:r>
      <w:proofErr w:type="spellEnd"/>
      <w:r w:rsidR="001B35A7">
        <w:rPr>
          <w:sz w:val="28"/>
          <w:szCs w:val="28"/>
        </w:rPr>
        <w:t xml:space="preserve"> before tackling </w:t>
      </w:r>
      <w:proofErr w:type="spellStart"/>
      <w:r w:rsidR="001B35A7">
        <w:rPr>
          <w:sz w:val="28"/>
          <w:szCs w:val="28"/>
        </w:rPr>
        <w:t>Bankend</w:t>
      </w:r>
      <w:proofErr w:type="spellEnd"/>
      <w:r w:rsidR="001B35A7">
        <w:rPr>
          <w:sz w:val="28"/>
          <w:szCs w:val="28"/>
        </w:rPr>
        <w:t xml:space="preserve"> Hill. Official end point is the SHELL Fuel Station, St. Michaels St. </w:t>
      </w:r>
      <w:r w:rsidR="001B35A7" w:rsidRPr="008D6C0E">
        <w:rPr>
          <w:b/>
          <w:bCs/>
          <w:sz w:val="28"/>
          <w:szCs w:val="28"/>
        </w:rPr>
        <w:t>ARRIVEE 202km</w:t>
      </w:r>
      <w:r w:rsidR="001B35A7">
        <w:rPr>
          <w:sz w:val="28"/>
          <w:szCs w:val="28"/>
        </w:rPr>
        <w:t>.</w:t>
      </w:r>
    </w:p>
    <w:p w14:paraId="04F7F3A1" w14:textId="77777777" w:rsidR="001B35A7" w:rsidRDefault="001B35A7" w:rsidP="00C613D6">
      <w:pPr>
        <w:spacing w:after="0" w:line="240" w:lineRule="auto"/>
        <w:jc w:val="both"/>
        <w:rPr>
          <w:sz w:val="28"/>
          <w:szCs w:val="28"/>
        </w:rPr>
      </w:pPr>
    </w:p>
    <w:p w14:paraId="31C55E39" w14:textId="77777777" w:rsidR="001B35A7" w:rsidRDefault="001B35A7" w:rsidP="00C613D6">
      <w:pPr>
        <w:spacing w:after="0" w:line="240" w:lineRule="auto"/>
        <w:jc w:val="both"/>
        <w:rPr>
          <w:sz w:val="28"/>
          <w:szCs w:val="28"/>
        </w:rPr>
      </w:pPr>
    </w:p>
    <w:p w14:paraId="076FF8D3" w14:textId="2E2E9DB8" w:rsidR="001B35A7" w:rsidRDefault="008D6C0E" w:rsidP="00C613D6">
      <w:pPr>
        <w:spacing w:after="0" w:line="240" w:lineRule="auto"/>
        <w:jc w:val="both"/>
        <w:rPr>
          <w:sz w:val="28"/>
          <w:szCs w:val="28"/>
        </w:rPr>
      </w:pPr>
      <w:r w:rsidRPr="008D6C0E">
        <w:rPr>
          <w:sz w:val="28"/>
          <w:szCs w:val="28"/>
          <w:highlight w:val="lightGray"/>
        </w:rPr>
        <w:t>GPX File of the route:</w:t>
      </w:r>
      <w:r>
        <w:rPr>
          <w:sz w:val="28"/>
          <w:szCs w:val="28"/>
        </w:rPr>
        <w:t xml:space="preserve"> </w:t>
      </w:r>
      <w:r w:rsidR="00C1160E">
        <w:rPr>
          <w:sz w:val="28"/>
          <w:szCs w:val="28"/>
        </w:rPr>
        <w:pict w14:anchorId="0EC83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40.5pt">
            <v:imagedata r:id="rId4" o:title=""/>
          </v:shape>
        </w:pict>
      </w:r>
    </w:p>
    <w:p w14:paraId="44E85435" w14:textId="77777777" w:rsidR="008D6C0E" w:rsidRDefault="008D6C0E" w:rsidP="00C613D6">
      <w:pPr>
        <w:spacing w:after="0" w:line="240" w:lineRule="auto"/>
        <w:jc w:val="both"/>
        <w:rPr>
          <w:sz w:val="28"/>
          <w:szCs w:val="28"/>
        </w:rPr>
      </w:pPr>
    </w:p>
    <w:p w14:paraId="3472BD3B" w14:textId="746D91B5" w:rsidR="008D6C0E" w:rsidRDefault="008D6C0E" w:rsidP="00C613D6">
      <w:pPr>
        <w:spacing w:after="0" w:line="240" w:lineRule="auto"/>
        <w:jc w:val="both"/>
        <w:rPr>
          <w:sz w:val="28"/>
          <w:szCs w:val="28"/>
        </w:rPr>
      </w:pPr>
      <w:r w:rsidRPr="008D6C0E">
        <w:rPr>
          <w:sz w:val="28"/>
          <w:szCs w:val="28"/>
          <w:highlight w:val="lightGray"/>
        </w:rPr>
        <w:t>Ride as an Audax:</w:t>
      </w:r>
    </w:p>
    <w:p w14:paraId="5539715D" w14:textId="30EFA909" w:rsidR="008D6C0E" w:rsidRDefault="008D6C0E" w:rsidP="00C613D6">
      <w:pPr>
        <w:spacing w:after="0" w:line="240" w:lineRule="auto"/>
        <w:jc w:val="both"/>
        <w:rPr>
          <w:sz w:val="28"/>
          <w:szCs w:val="28"/>
        </w:rPr>
      </w:pPr>
      <w:r>
        <w:rPr>
          <w:sz w:val="28"/>
          <w:szCs w:val="28"/>
        </w:rPr>
        <w:t xml:space="preserve">Any member wishing to ride this as a DIY audax can do so by applying for  </w:t>
      </w:r>
      <w:r w:rsidR="00D802FA">
        <w:rPr>
          <w:sz w:val="28"/>
          <w:szCs w:val="28"/>
        </w:rPr>
        <w:t xml:space="preserve">a </w:t>
      </w:r>
      <w:r>
        <w:rPr>
          <w:sz w:val="28"/>
          <w:szCs w:val="28"/>
        </w:rPr>
        <w:t xml:space="preserve">virtual brevet here: </w:t>
      </w:r>
      <w:hyperlink r:id="rId5" w:history="1">
        <w:r w:rsidRPr="006B2341">
          <w:rPr>
            <w:rStyle w:val="Hyperlink"/>
            <w:sz w:val="28"/>
            <w:szCs w:val="28"/>
          </w:rPr>
          <w:t>https://www.audax.uk/choose-a-ride/do-it-yourself-diy-events/</w:t>
        </w:r>
      </w:hyperlink>
    </w:p>
    <w:p w14:paraId="4EC3D914" w14:textId="6D2DC72A" w:rsidR="008D6C0E" w:rsidRDefault="008D6C0E" w:rsidP="00C613D6">
      <w:pPr>
        <w:spacing w:after="0" w:line="240" w:lineRule="auto"/>
        <w:jc w:val="both"/>
        <w:rPr>
          <w:sz w:val="28"/>
          <w:szCs w:val="28"/>
        </w:rPr>
      </w:pPr>
    </w:p>
    <w:p w14:paraId="4BB4A379" w14:textId="0AA67A56" w:rsidR="008D6C0E" w:rsidRDefault="008D6C0E" w:rsidP="00C613D6">
      <w:pPr>
        <w:spacing w:after="0" w:line="240" w:lineRule="auto"/>
        <w:jc w:val="both"/>
        <w:rPr>
          <w:sz w:val="28"/>
          <w:szCs w:val="28"/>
        </w:rPr>
      </w:pPr>
      <w:r>
        <w:rPr>
          <w:sz w:val="28"/>
          <w:szCs w:val="28"/>
        </w:rPr>
        <w:t xml:space="preserve">Those opting to ride the route as an audax will ride separately from those not doing so. The average speed for the audax group will be slower than standard club ride speeds. </w:t>
      </w:r>
    </w:p>
    <w:p w14:paraId="0B79C145" w14:textId="77777777" w:rsidR="008D6C0E" w:rsidRDefault="008D6C0E" w:rsidP="00C613D6">
      <w:pPr>
        <w:spacing w:after="0" w:line="240" w:lineRule="auto"/>
        <w:jc w:val="both"/>
        <w:rPr>
          <w:sz w:val="28"/>
          <w:szCs w:val="28"/>
        </w:rPr>
      </w:pPr>
    </w:p>
    <w:p w14:paraId="6816FFE8" w14:textId="75942F4F" w:rsidR="008D6C0E" w:rsidRDefault="008D6C0E" w:rsidP="00C613D6">
      <w:pPr>
        <w:spacing w:after="0" w:line="240" w:lineRule="auto"/>
        <w:jc w:val="both"/>
        <w:rPr>
          <w:sz w:val="28"/>
          <w:szCs w:val="28"/>
        </w:rPr>
      </w:pPr>
      <w:r w:rsidRPr="008D6C0E">
        <w:rPr>
          <w:sz w:val="28"/>
          <w:szCs w:val="28"/>
          <w:highlight w:val="lightGray"/>
        </w:rPr>
        <w:t>Ride as a club run:</w:t>
      </w:r>
    </w:p>
    <w:p w14:paraId="4103C8D6" w14:textId="3CE984D2" w:rsidR="008D6C0E" w:rsidRDefault="008D6C0E" w:rsidP="00C613D6">
      <w:pPr>
        <w:spacing w:after="0" w:line="240" w:lineRule="auto"/>
        <w:jc w:val="both"/>
        <w:rPr>
          <w:sz w:val="28"/>
          <w:szCs w:val="28"/>
        </w:rPr>
      </w:pPr>
      <w:r>
        <w:rPr>
          <w:sz w:val="28"/>
          <w:szCs w:val="28"/>
        </w:rPr>
        <w:t>Those riding the route as a club run the speeds can be decided on the day. And separate groups can be arranged, dependent on numbers. Decisions about this are important – be confident you can maintain the chosen average speed over the distance. Decisions about whether it is a ‘no-drop’ ride can also be decided on the day dependent on numbers. Bear in mind the route is 202km with 7300 ft of climbing.</w:t>
      </w:r>
    </w:p>
    <w:p w14:paraId="13E257ED" w14:textId="77777777" w:rsidR="008D6C0E" w:rsidRDefault="008D6C0E" w:rsidP="00C613D6">
      <w:pPr>
        <w:spacing w:after="0" w:line="240" w:lineRule="auto"/>
        <w:jc w:val="both"/>
        <w:rPr>
          <w:sz w:val="28"/>
          <w:szCs w:val="28"/>
        </w:rPr>
      </w:pPr>
    </w:p>
    <w:p w14:paraId="4646061B" w14:textId="547D92FC" w:rsidR="008D6C0E" w:rsidRPr="00D0256E" w:rsidRDefault="008D6C0E" w:rsidP="00C613D6">
      <w:pPr>
        <w:spacing w:after="0" w:line="240" w:lineRule="auto"/>
        <w:jc w:val="both"/>
        <w:rPr>
          <w:sz w:val="28"/>
          <w:szCs w:val="28"/>
        </w:rPr>
      </w:pPr>
      <w:r>
        <w:rPr>
          <w:noProof/>
        </w:rPr>
        <w:drawing>
          <wp:inline distT="0" distB="0" distL="0" distR="0" wp14:anchorId="7597068A" wp14:editId="06F8D9FB">
            <wp:extent cx="5731510" cy="3683635"/>
            <wp:effectExtent l="0" t="0" r="2540" b="0"/>
            <wp:docPr id="1426088686" name="Picture 1" descr="A map with a ro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88686" name="Picture 1" descr="A map with a rou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683635"/>
                    </a:xfrm>
                    <a:prstGeom prst="rect">
                      <a:avLst/>
                    </a:prstGeom>
                    <a:noFill/>
                    <a:ln>
                      <a:noFill/>
                    </a:ln>
                  </pic:spPr>
                </pic:pic>
              </a:graphicData>
            </a:graphic>
          </wp:inline>
        </w:drawing>
      </w:r>
    </w:p>
    <w:sectPr w:rsidR="008D6C0E" w:rsidRPr="00D02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30"/>
    <w:rsid w:val="001B35A7"/>
    <w:rsid w:val="006A5F52"/>
    <w:rsid w:val="00836F30"/>
    <w:rsid w:val="008D6C0E"/>
    <w:rsid w:val="00915F46"/>
    <w:rsid w:val="00A25888"/>
    <w:rsid w:val="00B35C20"/>
    <w:rsid w:val="00C1160E"/>
    <w:rsid w:val="00C25B48"/>
    <w:rsid w:val="00C613D6"/>
    <w:rsid w:val="00D0256E"/>
    <w:rsid w:val="00D77C9B"/>
    <w:rsid w:val="00D802FA"/>
    <w:rsid w:val="00E17624"/>
    <w:rsid w:val="00E63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63D0B"/>
  <w15:chartTrackingRefBased/>
  <w15:docId w15:val="{C3EE1F3D-73B6-4589-A90A-5749D713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F30"/>
    <w:rPr>
      <w:rFonts w:eastAsiaTheme="majorEastAsia" w:cstheme="majorBidi"/>
      <w:color w:val="272727" w:themeColor="text1" w:themeTint="D8"/>
    </w:rPr>
  </w:style>
  <w:style w:type="paragraph" w:styleId="Title">
    <w:name w:val="Title"/>
    <w:basedOn w:val="Normal"/>
    <w:next w:val="Normal"/>
    <w:link w:val="TitleChar"/>
    <w:uiPriority w:val="10"/>
    <w:qFormat/>
    <w:rsid w:val="00836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F30"/>
    <w:pPr>
      <w:spacing w:before="160"/>
      <w:jc w:val="center"/>
    </w:pPr>
    <w:rPr>
      <w:i/>
      <w:iCs/>
      <w:color w:val="404040" w:themeColor="text1" w:themeTint="BF"/>
    </w:rPr>
  </w:style>
  <w:style w:type="character" w:customStyle="1" w:styleId="QuoteChar">
    <w:name w:val="Quote Char"/>
    <w:basedOn w:val="DefaultParagraphFont"/>
    <w:link w:val="Quote"/>
    <w:uiPriority w:val="29"/>
    <w:rsid w:val="00836F30"/>
    <w:rPr>
      <w:i/>
      <w:iCs/>
      <w:color w:val="404040" w:themeColor="text1" w:themeTint="BF"/>
    </w:rPr>
  </w:style>
  <w:style w:type="paragraph" w:styleId="ListParagraph">
    <w:name w:val="List Paragraph"/>
    <w:basedOn w:val="Normal"/>
    <w:uiPriority w:val="34"/>
    <w:qFormat/>
    <w:rsid w:val="00836F30"/>
    <w:pPr>
      <w:ind w:left="720"/>
      <w:contextualSpacing/>
    </w:pPr>
  </w:style>
  <w:style w:type="character" w:styleId="IntenseEmphasis">
    <w:name w:val="Intense Emphasis"/>
    <w:basedOn w:val="DefaultParagraphFont"/>
    <w:uiPriority w:val="21"/>
    <w:qFormat/>
    <w:rsid w:val="00836F30"/>
    <w:rPr>
      <w:i/>
      <w:iCs/>
      <w:color w:val="0F4761" w:themeColor="accent1" w:themeShade="BF"/>
    </w:rPr>
  </w:style>
  <w:style w:type="paragraph" w:styleId="IntenseQuote">
    <w:name w:val="Intense Quote"/>
    <w:basedOn w:val="Normal"/>
    <w:next w:val="Normal"/>
    <w:link w:val="IntenseQuoteChar"/>
    <w:uiPriority w:val="30"/>
    <w:qFormat/>
    <w:rsid w:val="00836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F30"/>
    <w:rPr>
      <w:i/>
      <w:iCs/>
      <w:color w:val="0F4761" w:themeColor="accent1" w:themeShade="BF"/>
    </w:rPr>
  </w:style>
  <w:style w:type="character" w:styleId="IntenseReference">
    <w:name w:val="Intense Reference"/>
    <w:basedOn w:val="DefaultParagraphFont"/>
    <w:uiPriority w:val="32"/>
    <w:qFormat/>
    <w:rsid w:val="00836F30"/>
    <w:rPr>
      <w:b/>
      <w:bCs/>
      <w:smallCaps/>
      <w:color w:val="0F4761" w:themeColor="accent1" w:themeShade="BF"/>
      <w:spacing w:val="5"/>
    </w:rPr>
  </w:style>
  <w:style w:type="character" w:styleId="Hyperlink">
    <w:name w:val="Hyperlink"/>
    <w:basedOn w:val="DefaultParagraphFont"/>
    <w:uiPriority w:val="99"/>
    <w:unhideWhenUsed/>
    <w:rsid w:val="008D6C0E"/>
    <w:rPr>
      <w:color w:val="467886" w:themeColor="hyperlink"/>
      <w:u w:val="single"/>
    </w:rPr>
  </w:style>
  <w:style w:type="character" w:styleId="UnresolvedMention">
    <w:name w:val="Unresolved Mention"/>
    <w:basedOn w:val="DefaultParagraphFont"/>
    <w:uiPriority w:val="99"/>
    <w:semiHidden/>
    <w:unhideWhenUsed/>
    <w:rsid w:val="008D6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about:blank"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Collins</dc:creator>
  <cp:keywords/>
  <dc:description/>
  <cp:lastModifiedBy>Nina Minto</cp:lastModifiedBy>
  <cp:revision>2</cp:revision>
  <dcterms:created xsi:type="dcterms:W3CDTF">2024-06-16T20:08:00Z</dcterms:created>
  <dcterms:modified xsi:type="dcterms:W3CDTF">2024-06-16T20:08:00Z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2024-02-20T15:16:19Z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a54799ab-95b1-4189-9ebc-fcae35fe75d6</vt:lpwstr>
  </property>
  <property fmtid="{D5CDD505-2E9C-101B-9397-08002B2CF9AE}" pid="8" name="MSIP_Label_8a8eb34d-fba7-40f3-b856-61e3fd1d170f_ContentBits">
    <vt:lpwstr>0</vt:lpwstr>
  </property>
</Properties>
</file>